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20" w:rsidRDefault="00DA6B20" w:rsidP="00DA6B20">
      <w:pPr>
        <w:pStyle w:val="Default"/>
        <w:jc w:val="both"/>
        <w:rPr>
          <w:rFonts w:ascii="Arial" w:hAnsi="Arial" w:cs="Arial"/>
          <w:bCs/>
          <w:lang w:val="en-GB"/>
        </w:rPr>
      </w:pPr>
      <w:bookmarkStart w:id="0" w:name="_GoBack"/>
      <w:bookmarkEnd w:id="0"/>
    </w:p>
    <w:p w:rsidR="00DA6B20" w:rsidRPr="00DA6B20" w:rsidRDefault="00DA6B20" w:rsidP="00DA6B20">
      <w:pPr>
        <w:pStyle w:val="Default"/>
        <w:jc w:val="both"/>
        <w:rPr>
          <w:rFonts w:ascii="Arial" w:hAnsi="Arial" w:cs="Arial"/>
          <w:bCs/>
          <w:lang w:val="en-GB"/>
        </w:rPr>
      </w:pPr>
      <w:r w:rsidRPr="00DA6B20">
        <w:rPr>
          <w:rFonts w:ascii="Arial" w:hAnsi="Arial" w:cs="Arial"/>
          <w:bCs/>
          <w:lang w:val="en-GB"/>
        </w:rPr>
        <w:t>4th March 2020</w:t>
      </w:r>
    </w:p>
    <w:p w:rsidR="00DA6B20" w:rsidRPr="00DA6B20" w:rsidRDefault="00DA6B20" w:rsidP="00DA6B20">
      <w:pPr>
        <w:pStyle w:val="Default"/>
        <w:jc w:val="both"/>
        <w:rPr>
          <w:rFonts w:ascii="Arial" w:hAnsi="Arial" w:cs="Arial"/>
          <w:b/>
          <w:bCs/>
          <w:lang w:val="en-GB"/>
        </w:rPr>
      </w:pPr>
    </w:p>
    <w:p w:rsidR="00DA6B20" w:rsidRPr="00DA6B20" w:rsidRDefault="00DA6B20" w:rsidP="00DA6B20">
      <w:pPr>
        <w:pStyle w:val="Default"/>
        <w:jc w:val="both"/>
        <w:rPr>
          <w:rFonts w:ascii="Arial" w:eastAsia="Meiryo UI" w:hAnsi="Arial" w:cs="Arial"/>
          <w:b/>
          <w:bCs/>
          <w:lang w:val="en-GB"/>
        </w:rPr>
      </w:pPr>
      <w:r w:rsidRPr="00DA6B20">
        <w:rPr>
          <w:rFonts w:ascii="Arial" w:hAnsi="Arial" w:cs="Arial"/>
          <w:b/>
          <w:bCs/>
          <w:lang w:val="en-GB"/>
        </w:rPr>
        <w:t xml:space="preserve">YOKOHAMA to Launch the </w:t>
      </w:r>
      <w:proofErr w:type="spellStart"/>
      <w:r w:rsidRPr="00DA6B20">
        <w:rPr>
          <w:rFonts w:ascii="Arial" w:hAnsi="Arial" w:cs="Arial"/>
          <w:b/>
          <w:bCs/>
          <w:lang w:val="en-GB"/>
        </w:rPr>
        <w:t>BluEarth</w:t>
      </w:r>
      <w:proofErr w:type="spellEnd"/>
      <w:r w:rsidRPr="00DA6B20">
        <w:rPr>
          <w:rFonts w:ascii="Arial" w:eastAsia="Meiryo UI" w:hAnsi="Arial" w:cs="Arial"/>
          <w:b/>
          <w:bCs/>
          <w:lang w:val="en-GB"/>
        </w:rPr>
        <w:t xml:space="preserve">*Winter V906, a New Winter Tyre for Passenger Cars in Europe </w:t>
      </w:r>
    </w:p>
    <w:p w:rsidR="00DA6B20" w:rsidRPr="00DA6B20" w:rsidRDefault="00DA6B20" w:rsidP="00DA6B20">
      <w:pPr>
        <w:pStyle w:val="Default"/>
        <w:jc w:val="both"/>
        <w:rPr>
          <w:rFonts w:ascii="Arial" w:eastAsia="Meiryo UI" w:hAnsi="Arial" w:cs="Arial"/>
          <w:lang w:val="en-GB"/>
        </w:rPr>
      </w:pPr>
    </w:p>
    <w:p w:rsidR="00DA6B20" w:rsidRPr="00DA6B20" w:rsidRDefault="00DA6B20" w:rsidP="00DA6B20">
      <w:pPr>
        <w:pStyle w:val="Default"/>
        <w:jc w:val="both"/>
        <w:rPr>
          <w:rFonts w:ascii="Arial" w:eastAsia="Meiryo UI" w:hAnsi="Arial" w:cs="Arial"/>
          <w:lang w:val="en-GB"/>
        </w:rPr>
      </w:pPr>
      <w:r w:rsidRPr="00DA6B20">
        <w:rPr>
          <w:rFonts w:ascii="Arial" w:eastAsia="Meiryo UI" w:hAnsi="Arial" w:cs="Arial"/>
          <w:lang w:val="en-GB"/>
        </w:rPr>
        <w:t xml:space="preserve">YOKOHAMA announced today that it will begin sales of the </w:t>
      </w:r>
      <w:proofErr w:type="spellStart"/>
      <w:r w:rsidRPr="00DA6B20">
        <w:rPr>
          <w:rFonts w:ascii="Arial" w:eastAsia="Meiryo UI" w:hAnsi="Arial" w:cs="Arial"/>
          <w:lang w:val="en-GB"/>
        </w:rPr>
        <w:t>BluEarth</w:t>
      </w:r>
      <w:proofErr w:type="spellEnd"/>
      <w:r w:rsidRPr="00DA6B20">
        <w:rPr>
          <w:rFonts w:ascii="Arial" w:eastAsia="Meiryo UI" w:hAnsi="Arial" w:cs="Arial"/>
          <w:lang w:val="en-GB"/>
        </w:rPr>
        <w:t xml:space="preserve">*Winter V906, a new winter tyre for passenger cars in Europe, from this autumn. The tyre will be available in 30 sizes, ranging from 225/40R18 92W XL to 185/65R15 88T. </w:t>
      </w:r>
    </w:p>
    <w:p w:rsidR="00DA6B20" w:rsidRPr="00DA6B20" w:rsidRDefault="00DA6B20" w:rsidP="00DA6B20">
      <w:pPr>
        <w:pStyle w:val="Default"/>
        <w:jc w:val="both"/>
        <w:rPr>
          <w:rFonts w:ascii="Arial" w:eastAsia="Meiryo UI" w:hAnsi="Arial" w:cs="Arial"/>
          <w:lang w:val="en-GB"/>
        </w:rPr>
      </w:pPr>
    </w:p>
    <w:p w:rsidR="00DA6B20" w:rsidRPr="00DA6B20" w:rsidRDefault="00DA6B20" w:rsidP="00DA6B20">
      <w:pPr>
        <w:pStyle w:val="Default"/>
        <w:jc w:val="both"/>
        <w:rPr>
          <w:rFonts w:ascii="Arial" w:eastAsia="Meiryo UI" w:hAnsi="Arial" w:cs="Arial"/>
          <w:lang w:val="en-GB"/>
        </w:rPr>
      </w:pPr>
      <w:r w:rsidRPr="00DA6B20">
        <w:rPr>
          <w:rFonts w:ascii="Arial" w:eastAsia="Meiryo UI" w:hAnsi="Arial" w:cs="Arial"/>
          <w:lang w:val="en-GB"/>
        </w:rPr>
        <w:t xml:space="preserve">The </w:t>
      </w:r>
      <w:proofErr w:type="spellStart"/>
      <w:r w:rsidRPr="00DA6B20">
        <w:rPr>
          <w:rFonts w:ascii="Arial" w:eastAsia="Meiryo UI" w:hAnsi="Arial" w:cs="Arial"/>
          <w:lang w:val="en-GB"/>
        </w:rPr>
        <w:t>BluEarth</w:t>
      </w:r>
      <w:proofErr w:type="spellEnd"/>
      <w:r w:rsidRPr="00DA6B20">
        <w:rPr>
          <w:rFonts w:ascii="Arial" w:eastAsia="Meiryo" w:hAnsi="Arial" w:cs="Arial"/>
          <w:lang w:val="en-GB"/>
        </w:rPr>
        <w:t xml:space="preserve">*Winter V906, based on the concept of “Powerful Traction", improves upon the performance of its predecessor tyre, the </w:t>
      </w:r>
      <w:proofErr w:type="spellStart"/>
      <w:r w:rsidRPr="00DA6B20">
        <w:rPr>
          <w:rFonts w:ascii="Arial" w:eastAsia="Meiryo" w:hAnsi="Arial" w:cs="Arial"/>
          <w:lang w:val="en-GB"/>
        </w:rPr>
        <w:t>BluEarth</w:t>
      </w:r>
      <w:proofErr w:type="spellEnd"/>
      <w:r w:rsidRPr="00DA6B20">
        <w:rPr>
          <w:rFonts w:ascii="Arial" w:eastAsia="Meiryo UI" w:hAnsi="Arial" w:cs="Arial"/>
          <w:lang w:val="en-GB"/>
        </w:rPr>
        <w:t xml:space="preserve">*Winter V905, in two key areas considered important for winter tyres by European drivers - performance on snow and ice and wet-grip performance - while also maintaining a high level of wear resistance. </w:t>
      </w:r>
    </w:p>
    <w:p w:rsidR="00DA6B20" w:rsidRPr="00DA6B20" w:rsidRDefault="00DA6B20" w:rsidP="00DA6B20">
      <w:pPr>
        <w:pStyle w:val="Default"/>
        <w:jc w:val="both"/>
        <w:rPr>
          <w:rFonts w:ascii="Arial" w:eastAsia="Meiryo UI" w:hAnsi="Arial" w:cs="Arial"/>
          <w:lang w:val="en-GB"/>
        </w:rPr>
      </w:pPr>
    </w:p>
    <w:p w:rsidR="00DA6B20" w:rsidRPr="00DA6B20" w:rsidRDefault="00DA6B20" w:rsidP="00DA6B20">
      <w:pPr>
        <w:pStyle w:val="Default"/>
        <w:jc w:val="both"/>
        <w:rPr>
          <w:rFonts w:ascii="Arial" w:eastAsia="Meiryo UI" w:hAnsi="Arial" w:cs="Arial"/>
          <w:lang w:val="en-GB"/>
        </w:rPr>
      </w:pPr>
      <w:r w:rsidRPr="00DA6B20">
        <w:rPr>
          <w:rFonts w:ascii="Arial" w:eastAsia="Meiryo UI" w:hAnsi="Arial" w:cs="Arial"/>
          <w:lang w:val="en-GB"/>
        </w:rPr>
        <w:t xml:space="preserve">The tyre’s tread pattern is based on Harmony Tread Design concept that positions grooves, blocks, and </w:t>
      </w:r>
      <w:proofErr w:type="spellStart"/>
      <w:r w:rsidRPr="00DA6B20">
        <w:rPr>
          <w:rFonts w:ascii="Arial" w:eastAsia="Meiryo UI" w:hAnsi="Arial" w:cs="Arial"/>
          <w:lang w:val="en-GB"/>
        </w:rPr>
        <w:t>sipes</w:t>
      </w:r>
      <w:proofErr w:type="spellEnd"/>
      <w:r w:rsidRPr="00DA6B20">
        <w:rPr>
          <w:rFonts w:ascii="Arial" w:eastAsia="Meiryo UI" w:hAnsi="Arial" w:cs="Arial"/>
          <w:lang w:val="en-GB"/>
        </w:rPr>
        <w:t xml:space="preserve"> in a harmonious layout that delivers a more powerful performance. Smooth V-shaped grooves efficiently displace snow and water, while the Uniform Pressure Blocks evenly distributed over the entire pattern increase the tyre’s rigidity to deliver outstanding grip performance on all winter road surfaces. Optimally placed widespread 3D </w:t>
      </w:r>
      <w:proofErr w:type="spellStart"/>
      <w:r w:rsidRPr="00DA6B20">
        <w:rPr>
          <w:rFonts w:ascii="Arial" w:eastAsia="Meiryo UI" w:hAnsi="Arial" w:cs="Arial"/>
          <w:lang w:val="en-GB"/>
        </w:rPr>
        <w:t>sipes</w:t>
      </w:r>
      <w:proofErr w:type="spellEnd"/>
      <w:r w:rsidRPr="00DA6B20">
        <w:rPr>
          <w:rFonts w:ascii="Arial" w:eastAsia="Meiryo UI" w:hAnsi="Arial" w:cs="Arial"/>
          <w:lang w:val="en-GB"/>
        </w:rPr>
        <w:t xml:space="preserve"> enhance the tyre’s edge effect to further improve its performance on snow and ice. The tyre’s tread compound is a newly developed super-rich silica compound that uses a large amount of silica to dramatically enhance the tyre’s wet-grip performance. YOKOHAMA’s proprietary A.R.T. Mixing Technology, an advanced reaction mixing technology, greatly improves the </w:t>
      </w:r>
      <w:proofErr w:type="spellStart"/>
      <w:r w:rsidRPr="00DA6B20">
        <w:rPr>
          <w:rFonts w:ascii="Arial" w:eastAsia="Meiryo UI" w:hAnsi="Arial" w:cs="Arial"/>
          <w:lang w:val="en-GB"/>
        </w:rPr>
        <w:t>dispersibility</w:t>
      </w:r>
      <w:proofErr w:type="spellEnd"/>
      <w:r w:rsidRPr="00DA6B20">
        <w:rPr>
          <w:rFonts w:ascii="Arial" w:eastAsia="Meiryo UI" w:hAnsi="Arial" w:cs="Arial"/>
          <w:lang w:val="en-GB"/>
        </w:rPr>
        <w:t xml:space="preserve"> of materials, which heightens the efficiency of the silica. Meanwhile, the tyre’s unique construction includes a low-heat generating under-tread rubber that maintains a low rolling resistance. </w:t>
      </w:r>
    </w:p>
    <w:p w:rsidR="00DA6B20" w:rsidRPr="00DA6B20" w:rsidRDefault="00DA6B20" w:rsidP="00DA6B20">
      <w:pPr>
        <w:pStyle w:val="Default"/>
        <w:jc w:val="both"/>
        <w:rPr>
          <w:rFonts w:ascii="Arial" w:eastAsia="Meiryo UI" w:hAnsi="Arial" w:cs="Arial"/>
          <w:lang w:val="en-GB"/>
        </w:rPr>
      </w:pPr>
    </w:p>
    <w:p w:rsidR="00DA6B20" w:rsidRPr="00DA6B20" w:rsidRDefault="00DA6B20" w:rsidP="00DA6B20">
      <w:pPr>
        <w:jc w:val="both"/>
        <w:rPr>
          <w:rFonts w:ascii="Arial" w:eastAsia="Meiryo UI" w:hAnsi="Arial" w:cs="Arial"/>
          <w:lang w:val="en-GB"/>
        </w:rPr>
      </w:pPr>
      <w:r w:rsidRPr="00DA6B20">
        <w:rPr>
          <w:rFonts w:ascii="Arial" w:eastAsia="Meiryo UI" w:hAnsi="Arial" w:cs="Arial"/>
          <w:lang w:val="en-GB"/>
        </w:rPr>
        <w:t xml:space="preserve">The consumer tyre strategy in YOKOHAMA’s current medium-term management plan, the Grand Design 2020 (GD2020), includes a winter tyre strategy that aims to assert performance leadership in winter tyres supplied in Japan and overseas markets. In addition to a line-up of winter tyres, </w:t>
      </w:r>
      <w:proofErr w:type="spellStart"/>
      <w:r w:rsidRPr="00DA6B20">
        <w:rPr>
          <w:rFonts w:ascii="Arial" w:eastAsia="Meiryo UI" w:hAnsi="Arial" w:cs="Arial"/>
          <w:lang w:val="en-GB"/>
        </w:rPr>
        <w:t>studless</w:t>
      </w:r>
      <w:proofErr w:type="spellEnd"/>
      <w:r w:rsidRPr="00DA6B20">
        <w:rPr>
          <w:rFonts w:ascii="Arial" w:eastAsia="Meiryo UI" w:hAnsi="Arial" w:cs="Arial"/>
          <w:lang w:val="en-GB"/>
        </w:rPr>
        <w:t xml:space="preserve"> tyres and stud tyres, in 2018 YOKOHAMA introduced its first all-season tyre for the European market, the BluEarth-4S AW21. The company is accelerating the development of new products and expanding the size line-up of existing products.</w:t>
      </w:r>
    </w:p>
    <w:p w:rsidR="00DA6B20" w:rsidRPr="00DA6B20" w:rsidRDefault="00DA6B20" w:rsidP="00DA6B20">
      <w:pPr>
        <w:jc w:val="both"/>
        <w:rPr>
          <w:rFonts w:ascii="Arial" w:eastAsia="Meiryo UI" w:hAnsi="Arial" w:cs="Arial"/>
          <w:lang w:val="en-GB"/>
        </w:rPr>
      </w:pPr>
      <w:r w:rsidRPr="00DA6B20">
        <w:rPr>
          <w:rFonts w:ascii="Arial" w:eastAsia="Meiryo UI" w:hAnsi="Arial" w:cs="Arial"/>
          <w:noProof/>
        </w:rPr>
        <w:drawing>
          <wp:inline distT="0" distB="0" distL="0" distR="0">
            <wp:extent cx="1733550" cy="2306242"/>
            <wp:effectExtent l="19050" t="0" r="0" b="0"/>
            <wp:docPr id="2" name="Grafik 0" descr="YOKOHAMA_BluEarth_Winter V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KOHAMA_BluEarth_Winter V906.jpg"/>
                    <pic:cNvPicPr/>
                  </pic:nvPicPr>
                  <pic:blipFill>
                    <a:blip r:embed="rId7" cstate="print"/>
                    <a:stretch>
                      <a:fillRect/>
                    </a:stretch>
                  </pic:blipFill>
                  <pic:spPr>
                    <a:xfrm>
                      <a:off x="0" y="0"/>
                      <a:ext cx="1739255" cy="2313832"/>
                    </a:xfrm>
                    <a:prstGeom prst="rect">
                      <a:avLst/>
                    </a:prstGeom>
                  </pic:spPr>
                </pic:pic>
              </a:graphicData>
            </a:graphic>
          </wp:inline>
        </w:drawing>
      </w:r>
      <w:r w:rsidRPr="00DA6B20">
        <w:rPr>
          <w:rFonts w:ascii="Arial" w:eastAsia="Meiryo UI" w:hAnsi="Arial" w:cs="Arial"/>
          <w:lang w:val="en-GB"/>
        </w:rPr>
        <w:br w:type="page"/>
      </w:r>
    </w:p>
    <w:p w:rsidR="00DA6B20" w:rsidRPr="00DA6B20" w:rsidRDefault="00DA6B20" w:rsidP="00DA6B20">
      <w:pPr>
        <w:jc w:val="both"/>
        <w:rPr>
          <w:rFonts w:ascii="Arial" w:hAnsi="Arial" w:cs="Arial"/>
          <w:lang w:val="en-GB"/>
        </w:rPr>
      </w:pPr>
    </w:p>
    <w:p w:rsidR="00DA6B20" w:rsidRPr="00DA6B20" w:rsidRDefault="00DA6B20" w:rsidP="00DA6B20">
      <w:pPr>
        <w:jc w:val="both"/>
        <w:rPr>
          <w:rFonts w:ascii="Arial" w:hAnsi="Arial" w:cs="Arial"/>
          <w:b/>
          <w:bCs/>
        </w:rPr>
      </w:pPr>
      <w:proofErr w:type="spellStart"/>
      <w:r w:rsidRPr="00DA6B20">
        <w:rPr>
          <w:rFonts w:ascii="Arial" w:hAnsi="Arial" w:cs="Arial"/>
          <w:b/>
          <w:bCs/>
        </w:rPr>
        <w:t>Harmony</w:t>
      </w:r>
      <w:proofErr w:type="spellEnd"/>
      <w:r w:rsidRPr="00DA6B20">
        <w:rPr>
          <w:rFonts w:ascii="Arial" w:hAnsi="Arial" w:cs="Arial"/>
          <w:b/>
          <w:bCs/>
        </w:rPr>
        <w:t xml:space="preserve"> </w:t>
      </w:r>
      <w:proofErr w:type="spellStart"/>
      <w:r w:rsidRPr="00DA6B20">
        <w:rPr>
          <w:rFonts w:ascii="Arial" w:hAnsi="Arial" w:cs="Arial"/>
          <w:b/>
          <w:bCs/>
        </w:rPr>
        <w:t>Tread</w:t>
      </w:r>
      <w:proofErr w:type="spellEnd"/>
      <w:r w:rsidRPr="00DA6B20">
        <w:rPr>
          <w:rFonts w:ascii="Arial" w:hAnsi="Arial" w:cs="Arial"/>
          <w:b/>
          <w:bCs/>
        </w:rPr>
        <w:t xml:space="preserve"> Design </w:t>
      </w:r>
    </w:p>
    <w:p w:rsidR="00DA6B20" w:rsidRPr="00DA6B20" w:rsidRDefault="00DA6B20" w:rsidP="00DA6B20">
      <w:pPr>
        <w:jc w:val="both"/>
        <w:rPr>
          <w:rFonts w:ascii="Arial" w:hAnsi="Arial" w:cs="Arial"/>
          <w:lang w:val="en-GB"/>
        </w:rPr>
      </w:pPr>
      <w:r w:rsidRPr="00DA6B20">
        <w:rPr>
          <w:rFonts w:ascii="Arial" w:hAnsi="Arial" w:cs="Arial"/>
          <w:noProof/>
        </w:rPr>
        <w:drawing>
          <wp:inline distT="0" distB="0" distL="0" distR="0">
            <wp:extent cx="5760720" cy="7693025"/>
            <wp:effectExtent l="19050" t="0" r="0" b="0"/>
            <wp:docPr id="4" name="Grafik 1" descr="V906_Harmony Tread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06_Harmony Tread Design.jpg"/>
                    <pic:cNvPicPr/>
                  </pic:nvPicPr>
                  <pic:blipFill>
                    <a:blip r:embed="rId8" cstate="print"/>
                    <a:stretch>
                      <a:fillRect/>
                    </a:stretch>
                  </pic:blipFill>
                  <pic:spPr>
                    <a:xfrm>
                      <a:off x="0" y="0"/>
                      <a:ext cx="5760720" cy="7693025"/>
                    </a:xfrm>
                    <a:prstGeom prst="rect">
                      <a:avLst/>
                    </a:prstGeom>
                  </pic:spPr>
                </pic:pic>
              </a:graphicData>
            </a:graphic>
          </wp:inline>
        </w:drawing>
      </w:r>
    </w:p>
    <w:p w:rsidR="00DA6B20" w:rsidRPr="00DA6B20" w:rsidRDefault="00DA6B20" w:rsidP="00DA6B20">
      <w:pPr>
        <w:jc w:val="both"/>
        <w:rPr>
          <w:rFonts w:ascii="Arial" w:hAnsi="Arial" w:cs="Arial"/>
          <w:noProof/>
        </w:rPr>
      </w:pPr>
    </w:p>
    <w:p w:rsidR="00DA6B20" w:rsidRDefault="00DA6B20">
      <w:pPr>
        <w:rPr>
          <w:rFonts w:ascii="Arial" w:hAnsi="Arial" w:cs="Arial"/>
          <w:noProof/>
        </w:rPr>
      </w:pPr>
      <w:r>
        <w:rPr>
          <w:rFonts w:ascii="Arial" w:hAnsi="Arial" w:cs="Arial"/>
          <w:noProof/>
        </w:rPr>
        <w:br w:type="page"/>
      </w:r>
    </w:p>
    <w:p w:rsidR="00DA6B20" w:rsidRDefault="00DA6B20" w:rsidP="00DA6B20">
      <w:pPr>
        <w:jc w:val="both"/>
        <w:rPr>
          <w:rFonts w:ascii="Arial" w:hAnsi="Arial" w:cs="Arial"/>
          <w:noProof/>
        </w:rPr>
      </w:pPr>
    </w:p>
    <w:p w:rsidR="00DA6B20" w:rsidRPr="00DA6B20" w:rsidRDefault="00DA6B20" w:rsidP="00DA6B20">
      <w:pPr>
        <w:jc w:val="both"/>
        <w:rPr>
          <w:rFonts w:ascii="Arial" w:hAnsi="Arial" w:cs="Arial"/>
          <w:noProof/>
        </w:rPr>
      </w:pPr>
    </w:p>
    <w:p w:rsidR="00DA6B20" w:rsidRPr="00DA6B20" w:rsidRDefault="00DA6B20" w:rsidP="00DA6B20">
      <w:pPr>
        <w:jc w:val="both"/>
        <w:rPr>
          <w:rFonts w:ascii="Arial" w:hAnsi="Arial" w:cs="Arial"/>
          <w:lang w:val="en-US"/>
        </w:rPr>
      </w:pPr>
      <w:r w:rsidRPr="00DA6B20">
        <w:rPr>
          <w:rFonts w:ascii="Arial" w:hAnsi="Arial" w:cs="Arial"/>
          <w:b/>
          <w:bCs/>
          <w:lang w:val="en-US"/>
        </w:rPr>
        <w:t>Newly Developed Super-Rich Silica Compound</w:t>
      </w:r>
    </w:p>
    <w:p w:rsidR="00DA6B20" w:rsidRPr="00DA6B20" w:rsidRDefault="00DA6B20" w:rsidP="00DA6B20">
      <w:pPr>
        <w:jc w:val="both"/>
        <w:rPr>
          <w:rFonts w:ascii="Arial" w:hAnsi="Arial" w:cs="Arial"/>
          <w:lang w:val="en-GB"/>
        </w:rPr>
      </w:pPr>
      <w:r w:rsidRPr="00DA6B20">
        <w:rPr>
          <w:rFonts w:ascii="Arial" w:hAnsi="Arial" w:cs="Arial"/>
          <w:noProof/>
        </w:rPr>
        <w:drawing>
          <wp:inline distT="0" distB="0" distL="0" distR="0">
            <wp:extent cx="5760720" cy="4768215"/>
            <wp:effectExtent l="19050" t="0" r="0" b="0"/>
            <wp:docPr id="5" name="Grafik 2" descr="V906_Newly Developed Super-Rich Silica Comp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06_Newly Developed Super-Rich Silica Compound.jpg"/>
                    <pic:cNvPicPr/>
                  </pic:nvPicPr>
                  <pic:blipFill>
                    <a:blip r:embed="rId9" cstate="print"/>
                    <a:stretch>
                      <a:fillRect/>
                    </a:stretch>
                  </pic:blipFill>
                  <pic:spPr>
                    <a:xfrm>
                      <a:off x="0" y="0"/>
                      <a:ext cx="5760720" cy="4768215"/>
                    </a:xfrm>
                    <a:prstGeom prst="rect">
                      <a:avLst/>
                    </a:prstGeom>
                  </pic:spPr>
                </pic:pic>
              </a:graphicData>
            </a:graphic>
          </wp:inline>
        </w:drawing>
      </w:r>
    </w:p>
    <w:p w:rsidR="00DA6B20" w:rsidRPr="00DA6B20" w:rsidRDefault="00DA6B20" w:rsidP="00DA6B20">
      <w:pPr>
        <w:jc w:val="both"/>
        <w:rPr>
          <w:rFonts w:ascii="Arial" w:hAnsi="Arial" w:cs="Arial"/>
          <w:lang w:val="en-GB"/>
        </w:rPr>
      </w:pPr>
    </w:p>
    <w:p w:rsidR="00DA6B20" w:rsidRPr="00DA6B20" w:rsidRDefault="00DA6B20" w:rsidP="00DA6B20">
      <w:pPr>
        <w:jc w:val="both"/>
        <w:rPr>
          <w:rFonts w:ascii="Arial" w:hAnsi="Arial" w:cs="Arial"/>
          <w:noProof/>
        </w:rPr>
      </w:pPr>
    </w:p>
    <w:p w:rsidR="00DA6B20" w:rsidRPr="00DA6B20" w:rsidRDefault="00DA6B20" w:rsidP="00DA6B20">
      <w:pPr>
        <w:jc w:val="both"/>
        <w:rPr>
          <w:rFonts w:ascii="Arial" w:hAnsi="Arial" w:cs="Arial"/>
          <w:noProof/>
        </w:rPr>
      </w:pPr>
    </w:p>
    <w:p w:rsidR="00DA6B20" w:rsidRPr="00DA6B20" w:rsidRDefault="00DA6B20" w:rsidP="00DA6B20">
      <w:pPr>
        <w:rPr>
          <w:rFonts w:ascii="Arial" w:hAnsi="Arial" w:cs="Arial"/>
          <w:lang w:val="en-GB"/>
        </w:rPr>
      </w:pPr>
      <w:r w:rsidRPr="00DA6B20">
        <w:rPr>
          <w:rFonts w:ascii="Arial" w:hAnsi="Arial" w:cs="Arial"/>
          <w:lang w:val="en-GB"/>
        </w:rPr>
        <w:br w:type="page"/>
      </w:r>
    </w:p>
    <w:p w:rsidR="00DA6B20" w:rsidRDefault="00DA6B20" w:rsidP="00DA6B20">
      <w:pPr>
        <w:jc w:val="both"/>
        <w:rPr>
          <w:rFonts w:ascii="Arial" w:hAnsi="Arial" w:cs="Arial"/>
          <w:b/>
          <w:bCs/>
        </w:rPr>
      </w:pPr>
    </w:p>
    <w:p w:rsidR="00DA6B20" w:rsidRDefault="00DA6B20" w:rsidP="00DA6B20">
      <w:pPr>
        <w:jc w:val="both"/>
        <w:rPr>
          <w:rFonts w:ascii="Arial" w:hAnsi="Arial" w:cs="Arial"/>
          <w:b/>
          <w:bCs/>
        </w:rPr>
      </w:pPr>
    </w:p>
    <w:p w:rsidR="00DA6B20" w:rsidRPr="00DA6B20" w:rsidRDefault="00DA6B20" w:rsidP="00DA6B20">
      <w:pPr>
        <w:jc w:val="both"/>
        <w:rPr>
          <w:rFonts w:ascii="Arial" w:hAnsi="Arial" w:cs="Arial"/>
          <w:lang w:val="en-GB"/>
        </w:rPr>
      </w:pPr>
      <w:r w:rsidRPr="00DA6B20">
        <w:rPr>
          <w:rFonts w:ascii="Arial" w:hAnsi="Arial" w:cs="Arial"/>
          <w:b/>
          <w:bCs/>
          <w:lang w:val="en-US"/>
        </w:rPr>
        <w:t>Robust Construction and Optimized Profile</w:t>
      </w:r>
    </w:p>
    <w:p w:rsidR="00DA6B20" w:rsidRPr="00DA6B20" w:rsidRDefault="00DA6B20" w:rsidP="00DA6B20">
      <w:pPr>
        <w:jc w:val="both"/>
        <w:rPr>
          <w:rFonts w:ascii="Arial" w:hAnsi="Arial" w:cs="Arial"/>
          <w:lang w:val="en-GB"/>
        </w:rPr>
      </w:pPr>
      <w:r w:rsidRPr="00DA6B20">
        <w:rPr>
          <w:rFonts w:ascii="Arial" w:hAnsi="Arial" w:cs="Arial"/>
          <w:noProof/>
        </w:rPr>
        <w:drawing>
          <wp:inline distT="0" distB="0" distL="0" distR="0">
            <wp:extent cx="5760720" cy="5760720"/>
            <wp:effectExtent l="19050" t="0" r="0" b="0"/>
            <wp:docPr id="6" name="Grafik 3" descr="V906_Robust Construction and Optimized 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06_Robust Construction and Optimized Profile.jpg"/>
                    <pic:cNvPicPr/>
                  </pic:nvPicPr>
                  <pic:blipFill>
                    <a:blip r:embed="rId10" cstate="print"/>
                    <a:stretch>
                      <a:fillRect/>
                    </a:stretch>
                  </pic:blipFill>
                  <pic:spPr>
                    <a:xfrm>
                      <a:off x="0" y="0"/>
                      <a:ext cx="5760720" cy="5760720"/>
                    </a:xfrm>
                    <a:prstGeom prst="rect">
                      <a:avLst/>
                    </a:prstGeom>
                  </pic:spPr>
                </pic:pic>
              </a:graphicData>
            </a:graphic>
          </wp:inline>
        </w:drawing>
      </w:r>
    </w:p>
    <w:p w:rsidR="00DA6B20" w:rsidRPr="00DA6B20" w:rsidRDefault="00DA6B20" w:rsidP="00DA6B20">
      <w:pPr>
        <w:rPr>
          <w:rFonts w:ascii="Arial" w:hAnsi="Arial" w:cs="Arial"/>
          <w:lang w:val="en-GB"/>
        </w:rPr>
      </w:pPr>
      <w:r w:rsidRPr="00DA6B20">
        <w:rPr>
          <w:rFonts w:ascii="Arial" w:hAnsi="Arial" w:cs="Arial"/>
          <w:lang w:val="en-GB"/>
        </w:rPr>
        <w:br w:type="page"/>
      </w:r>
    </w:p>
    <w:p w:rsidR="00DA6B20" w:rsidRDefault="00DA6B20" w:rsidP="00DA6B20">
      <w:pPr>
        <w:jc w:val="both"/>
        <w:rPr>
          <w:rFonts w:ascii="Arial" w:hAnsi="Arial" w:cs="Arial"/>
          <w:b/>
          <w:lang w:val="en-GB"/>
        </w:rPr>
      </w:pPr>
    </w:p>
    <w:p w:rsidR="00DA6B20" w:rsidRPr="00DA6B20" w:rsidRDefault="00DA6B20" w:rsidP="00DA6B20">
      <w:pPr>
        <w:jc w:val="both"/>
        <w:rPr>
          <w:rFonts w:ascii="Arial" w:hAnsi="Arial" w:cs="Arial"/>
          <w:b/>
          <w:lang w:val="en-GB"/>
        </w:rPr>
      </w:pPr>
      <w:r w:rsidRPr="00DA6B20">
        <w:rPr>
          <w:rFonts w:ascii="Arial" w:hAnsi="Arial" w:cs="Arial"/>
          <w:b/>
          <w:lang w:val="en-GB"/>
        </w:rPr>
        <w:t>Available Sizes</w:t>
      </w:r>
    </w:p>
    <w:p w:rsidR="00DA6B20" w:rsidRPr="00DA6B20" w:rsidRDefault="00DA6B20" w:rsidP="00DA6B20">
      <w:pPr>
        <w:jc w:val="both"/>
        <w:rPr>
          <w:rFonts w:ascii="Arial" w:hAnsi="Arial" w:cs="Arial"/>
          <w:lang w:val="en-GB"/>
        </w:rPr>
      </w:pPr>
      <w:r w:rsidRPr="00DA6B20">
        <w:rPr>
          <w:rFonts w:ascii="Arial" w:hAnsi="Arial" w:cs="Arial"/>
          <w:noProof/>
        </w:rPr>
        <w:drawing>
          <wp:inline distT="0" distB="0" distL="0" distR="0">
            <wp:extent cx="5760720" cy="4041140"/>
            <wp:effectExtent l="19050" t="0" r="0" b="0"/>
            <wp:docPr id="7" name="Grafik 5" descr="V906_Available 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906_Available Sizes.jpg"/>
                    <pic:cNvPicPr/>
                  </pic:nvPicPr>
                  <pic:blipFill>
                    <a:blip r:embed="rId11" cstate="print"/>
                    <a:stretch>
                      <a:fillRect/>
                    </a:stretch>
                  </pic:blipFill>
                  <pic:spPr>
                    <a:xfrm>
                      <a:off x="0" y="0"/>
                      <a:ext cx="5760720" cy="4041140"/>
                    </a:xfrm>
                    <a:prstGeom prst="rect">
                      <a:avLst/>
                    </a:prstGeom>
                  </pic:spPr>
                </pic:pic>
              </a:graphicData>
            </a:graphic>
          </wp:inline>
        </w:drawing>
      </w:r>
    </w:p>
    <w:p w:rsidR="00D90539" w:rsidRPr="00DA6B20" w:rsidRDefault="00D90539" w:rsidP="00DA6B20">
      <w:pPr>
        <w:rPr>
          <w:rFonts w:ascii="Arial" w:hAnsi="Arial" w:cs="Arial"/>
          <w:szCs w:val="16"/>
        </w:rPr>
      </w:pPr>
    </w:p>
    <w:sectPr w:rsidR="00D90539" w:rsidRPr="00DA6B20"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UI">
    <w:altName w:val="Meiryo UI"/>
    <w:panose1 w:val="020B0604030504040204"/>
    <w:charset w:val="80"/>
    <w:family w:val="swiss"/>
    <w:pitch w:val="variable"/>
    <w:sig w:usb0="E10102FF" w:usb1="EAC7FFFF" w:usb2="00010012" w:usb3="00000000" w:csb0="0002009F" w:csb1="00000000"/>
  </w:font>
  <w:font w:name="Meiryo">
    <w:altName w:val="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E3" w:rsidRDefault="00927021" w:rsidP="00DC23E3">
    <w:pPr>
      <w:pStyle w:val="Fuzeile"/>
    </w:pPr>
    <w:r w:rsidRPr="00927021">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650" cy="1200150"/>
                  </a:xfrm>
                  <a:prstGeom prst="rect">
                    <a:avLst/>
                  </a:prstGeom>
                  <a:noFill/>
                </pic:spPr>
              </pic:pic>
            </a:graphicData>
          </a:graphic>
        </wp:anchor>
      </w:drawing>
    </w:r>
    <w:r w:rsidR="00927021">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44AD"/>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27021"/>
    <w:rsid w:val="009463A0"/>
    <w:rsid w:val="009519DF"/>
    <w:rsid w:val="0095534E"/>
    <w:rsid w:val="0095759E"/>
    <w:rsid w:val="00960AFF"/>
    <w:rsid w:val="009613A0"/>
    <w:rsid w:val="00961410"/>
    <w:rsid w:val="009619BE"/>
    <w:rsid w:val="009652B9"/>
    <w:rsid w:val="00974A2C"/>
    <w:rsid w:val="0099126E"/>
    <w:rsid w:val="00992309"/>
    <w:rsid w:val="009A2D09"/>
    <w:rsid w:val="009A3E5F"/>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010"/>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CF6F2F"/>
    <w:rsid w:val="00D03610"/>
    <w:rsid w:val="00D063ED"/>
    <w:rsid w:val="00D104AB"/>
    <w:rsid w:val="00D14E71"/>
    <w:rsid w:val="00D259A1"/>
    <w:rsid w:val="00D40FA3"/>
    <w:rsid w:val="00D46623"/>
    <w:rsid w:val="00D506B1"/>
    <w:rsid w:val="00D52089"/>
    <w:rsid w:val="00D573A7"/>
    <w:rsid w:val="00D664E5"/>
    <w:rsid w:val="00D82748"/>
    <w:rsid w:val="00D90539"/>
    <w:rsid w:val="00D90688"/>
    <w:rsid w:val="00D91F7B"/>
    <w:rsid w:val="00D97A85"/>
    <w:rsid w:val="00DA2C0A"/>
    <w:rsid w:val="00DA6B20"/>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26C3"/>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2057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maren</cp:lastModifiedBy>
  <cp:revision>2</cp:revision>
  <cp:lastPrinted>2014-08-28T15:02:00Z</cp:lastPrinted>
  <dcterms:created xsi:type="dcterms:W3CDTF">2020-03-04T12:35:00Z</dcterms:created>
  <dcterms:modified xsi:type="dcterms:W3CDTF">2020-03-04T12:35:00Z</dcterms:modified>
</cp:coreProperties>
</file>